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8A" w:rsidRDefault="00CA4D8A" w:rsidP="009817A1">
      <w:pPr>
        <w:suppressAutoHyphens w:val="0"/>
        <w:spacing w:after="0"/>
        <w:textAlignment w:val="baseline"/>
        <w:rPr>
          <w:rFonts w:eastAsia="Calibri"/>
          <w:color w:val="00000A"/>
          <w:kern w:val="2"/>
          <w:lang w:eastAsia="hi-IN" w:bidi="hi-IN"/>
        </w:rPr>
      </w:pPr>
      <w:bookmarkStart w:id="0" w:name="_GoBack"/>
      <w:bookmarkEnd w:id="0"/>
    </w:p>
    <w:p w:rsidR="00CD3F01" w:rsidRPr="00962D58" w:rsidRDefault="00CD3F01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CD3F01">
      <w:pPr>
        <w:pStyle w:val="Default"/>
        <w:spacing w:line="276" w:lineRule="auto"/>
        <w:jc w:val="right"/>
        <w:rPr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2F7D51" wp14:editId="0CE7879D">
            <wp:simplePos x="0" y="0"/>
            <wp:positionH relativeFrom="column">
              <wp:posOffset>412115</wp:posOffset>
            </wp:positionH>
            <wp:positionV relativeFrom="paragraph">
              <wp:posOffset>635</wp:posOffset>
            </wp:positionV>
            <wp:extent cx="2830830" cy="1593215"/>
            <wp:effectExtent l="0" t="0" r="0" b="0"/>
            <wp:wrapTight wrapText="bothSides">
              <wp:wrapPolygon edited="0">
                <wp:start x="-34" y="0"/>
                <wp:lineTo x="-34" y="21411"/>
                <wp:lineTo x="21511" y="21411"/>
                <wp:lineTo x="21511" y="0"/>
                <wp:lineTo x="-34" y="0"/>
              </wp:wrapPolygon>
            </wp:wrapTight>
            <wp:docPr id="2" name="Рисунок 2" descr="\\SERVER777\docsspo\2_Шпаргалки для взрослых\Рекомендации родителям декабрь 2022 год\maxres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\\SERVER777\docsspo\2_Шпаргалки для взрослых\Рекомендации родителям декабрь 2022 год\maxresdefault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  <w:r>
        <w:rPr>
          <w:b/>
          <w:sz w:val="36"/>
          <w:szCs w:val="36"/>
        </w:rPr>
        <w:t>Памятка для замещающих родителей</w:t>
      </w:r>
    </w:p>
    <w:p w:rsidR="00CD3F01" w:rsidRDefault="00CD3F01" w:rsidP="00CD3F01">
      <w:pPr>
        <w:pStyle w:val="Default"/>
        <w:spacing w:line="276" w:lineRule="auto"/>
        <w:jc w:val="center"/>
        <w:rPr>
          <w:b/>
        </w:rPr>
      </w:pPr>
    </w:p>
    <w:p w:rsidR="00CD3F01" w:rsidRPr="00BF775A" w:rsidRDefault="00CD3F01" w:rsidP="00CD3F01">
      <w:pPr>
        <w:pStyle w:val="Default"/>
        <w:spacing w:line="276" w:lineRule="auto"/>
        <w:jc w:val="right"/>
        <w:rPr>
          <w:b/>
          <w:sz w:val="28"/>
          <w:szCs w:val="28"/>
        </w:rPr>
      </w:pPr>
      <w:r w:rsidRPr="00BF775A">
        <w:rPr>
          <w:b/>
          <w:sz w:val="28"/>
          <w:szCs w:val="28"/>
        </w:rPr>
        <w:t>Внимание, подросток! или подводные камни приемного родительства</w:t>
      </w:r>
    </w:p>
    <w:p w:rsidR="00CD3F01" w:rsidRDefault="00CD3F01" w:rsidP="00BF775A">
      <w:pPr>
        <w:pStyle w:val="Default"/>
        <w:spacing w:line="276" w:lineRule="auto"/>
        <w:ind w:right="432"/>
        <w:jc w:val="both"/>
      </w:pPr>
    </w:p>
    <w:p w:rsidR="00CD3F01" w:rsidRDefault="00CD3F01" w:rsidP="00CD3F01">
      <w:pPr>
        <w:pStyle w:val="Default"/>
        <w:spacing w:line="276" w:lineRule="auto"/>
        <w:ind w:right="432" w:firstLine="709"/>
        <w:jc w:val="both"/>
        <w:rPr>
          <w:b/>
          <w:i/>
        </w:rPr>
      </w:pPr>
    </w:p>
    <w:p w:rsidR="00CD3F01" w:rsidRDefault="00CD3F01" w:rsidP="00CD3F01">
      <w:pPr>
        <w:pStyle w:val="Default"/>
        <w:spacing w:line="276" w:lineRule="auto"/>
        <w:ind w:right="-1"/>
        <w:jc w:val="center"/>
        <w:rPr>
          <w:b/>
          <w:i/>
        </w:rPr>
      </w:pPr>
      <w:r>
        <w:rPr>
          <w:b/>
          <w:i/>
        </w:rPr>
        <w:t>Если в вашей замещающей семье растет приемный подросток, то эта памятка для вас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F01" w:rsidRDefault="00CD3F01" w:rsidP="00CD3F01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Приемные дети приходят разными путями в новую семью. Они могут быть «отказниками» с момента рождения или «подкидышами», найденными на улице, или изъятыми из своих кровных семей. Общее для них то, что они лишились своих кровных семей - лишились возможности жить со своими родителями, быть любимыми, получать от них внимание и заботу. </w:t>
      </w:r>
      <w:r>
        <w:rPr>
          <w:rFonts w:ascii="Times New Roman" w:hAnsi="Times New Roman" w:cs="Times New Roman"/>
          <w:sz w:val="24"/>
          <w:szCs w:val="24"/>
        </w:rPr>
        <w:t>Всё это не может проходить бесследно и требует особого подхода в любом возрасте.</w:t>
      </w:r>
      <w:r>
        <w:t xml:space="preserve"> </w:t>
      </w:r>
    </w:p>
    <w:p w:rsidR="00CD3F01" w:rsidRDefault="00CD3F01" w:rsidP="00CD3F01">
      <w:pPr>
        <w:pStyle w:val="Default"/>
        <w:spacing w:line="276" w:lineRule="auto"/>
        <w:ind w:right="-1" w:firstLine="709"/>
        <w:jc w:val="both"/>
      </w:pPr>
      <w:r>
        <w:t>Вы, конечно, слышали, что подростковый возраст всегда испытание для любого родителя. Но он непрост не только для замещающего родителя, но и для самого подростка. И хотя подростковый кризис проходят все подростки, у приемных детей он часто проходит особенно ярко, порой болезненно. Не зря в школе дети, которые воспитываются в замещающих семьях, находятся в зоне повышенного внимания.</w:t>
      </w:r>
    </w:p>
    <w:p w:rsidR="00CD3F01" w:rsidRDefault="00CD3F01" w:rsidP="00CD3F01">
      <w:pPr>
        <w:pStyle w:val="Default"/>
        <w:spacing w:line="276" w:lineRule="auto"/>
        <w:ind w:right="-1" w:firstLine="709"/>
        <w:jc w:val="both"/>
      </w:pPr>
      <w:r>
        <w:rPr>
          <w:b/>
        </w:rPr>
        <w:t>Давайте разбираться</w:t>
      </w:r>
      <w:r>
        <w:t>, с чем это связано. Ведь, чтобы вовремя прийти на помощь, а иногда и сохранить жизнь подопечному, приёмному родителю необходимо понимать, что происходит с подростком. А уж моментов, когда требуется срочно принимать решение, а ничего не понятно, хватает.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критических ситуациях приемные родители начинают выискивать вину в себе и предпринимать хаотичные попытки срочно «починить» подростка. В ход идут самые разнообразные инструменты. Когда все инструменты испробованы, начинается отчаяние, нервные срывы, злость и в некоторых случаях - эмоциональное или физическое насилие, которое приводит только к обратному результату.</w:t>
      </w:r>
    </w:p>
    <w:p w:rsidR="00CD3F01" w:rsidRDefault="00CD3F01" w:rsidP="00CD3F01">
      <w:pPr>
        <w:pStyle w:val="Default"/>
        <w:spacing w:line="276" w:lineRule="auto"/>
        <w:ind w:right="-1" w:firstLine="709"/>
        <w:jc w:val="both"/>
      </w:pPr>
      <w:r>
        <w:rPr>
          <w:b/>
        </w:rPr>
        <w:t>Остановимся на наиболее важных моментах в поведении приемного подростка</w:t>
      </w:r>
      <w:r>
        <w:t>, на которые стоит обращать внимание замещающим родителям.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всех детей, оказавшихся в замещающей семье, так или иначе, есть негативный опыт, который нередко приводит к психологической травматизации. К «срыву» в эмоциональном состоянии (травме) может привести крупное эмоциональное потрясение или цепь мелких травмирующих переживаний, которые постепенно накапливаются. Расставание с родными, привычным укладом жизни, развод родителей, смерть или болезни близких, конфликт со сверстниками или учителями, обиды или травля, могут казаться подростку непереносимой трагедией. С учетом отсутствия собственного опыта преодоления невзгод психологическая травма может стать причиной душевной боли и кризиса, проявлениями которых является то, что </w:t>
      </w:r>
      <w:r>
        <w:rPr>
          <w:rStyle w:val="af0"/>
          <w:rFonts w:ascii="Times New Roman" w:hAnsi="Times New Roman" w:cs="Times New Roman"/>
          <w:sz w:val="24"/>
          <w:szCs w:val="24"/>
        </w:rPr>
        <w:t xml:space="preserve">родители часто называют «невыносимым поведением». </w:t>
      </w:r>
    </w:p>
    <w:p w:rsidR="00CD3F01" w:rsidRDefault="00CD3F01" w:rsidP="00CD3F01">
      <w:pPr>
        <w:pStyle w:val="ae"/>
        <w:spacing w:line="276" w:lineRule="auto"/>
        <w:ind w:right="-1" w:firstLine="1134"/>
        <w:jc w:val="both"/>
      </w:pPr>
      <w:r>
        <w:rPr>
          <w:rStyle w:val="af1"/>
          <w:i/>
          <w:iCs/>
        </w:rPr>
        <w:t>Раздражительность и агрессивность.</w:t>
      </w:r>
      <w:r>
        <w:t xml:space="preserve"> Подростки демонстрируют общее недовольство, раздражение, гнев, ярость, жестокость к окружающим. Это может быть проявлением общего психического дискомфорта, и, нередко, может быть призывом душевно </w:t>
      </w:r>
      <w:r>
        <w:lastRenderedPageBreak/>
        <w:t>страдающего подростка обратить на него внимание, помочь ему. Несмотря на то, что подобное поведение может вызвать отторжение и неприязнь, необходимо обратить внимание на подростков, для которых такая манера поведения раньше не была характерна.</w:t>
      </w:r>
    </w:p>
    <w:p w:rsidR="00CD3F01" w:rsidRDefault="00CD3F01" w:rsidP="00CD3F01">
      <w:pPr>
        <w:pStyle w:val="ae"/>
        <w:spacing w:line="276" w:lineRule="auto"/>
        <w:ind w:right="-1" w:firstLine="709"/>
        <w:jc w:val="both"/>
      </w:pPr>
      <w:r>
        <w:rPr>
          <w:rStyle w:val="af1"/>
          <w:i/>
          <w:iCs/>
        </w:rPr>
        <w:t>Появление капризности и привередливости</w:t>
      </w:r>
      <w:r>
        <w:rPr>
          <w:rStyle w:val="af0"/>
        </w:rPr>
        <w:t>. П</w:t>
      </w:r>
      <w:r>
        <w:t>ричины для тревоги в этом случае следует видеть тогда, когда такое свойство ранее было не характерно, либо заметно усилилось, особенно, в сочетании с другими признаками кризисного состояния.</w:t>
      </w:r>
    </w:p>
    <w:p w:rsidR="00CD3F01" w:rsidRDefault="00CD3F01" w:rsidP="00CD3F01">
      <w:pPr>
        <w:pStyle w:val="ae"/>
        <w:spacing w:line="276" w:lineRule="auto"/>
        <w:ind w:right="-1" w:firstLine="709"/>
        <w:jc w:val="both"/>
      </w:pPr>
      <w:r>
        <w:rPr>
          <w:rStyle w:val="af1"/>
          <w:i/>
          <w:iCs/>
        </w:rPr>
        <w:t>Изменения в поведении.</w:t>
      </w:r>
      <w:r>
        <w:t> Внезапные, неожиданные изменения в </w:t>
      </w:r>
      <w:hyperlink r:id="rId8">
        <w:r>
          <w:t>поведении подростка должны стать</w:t>
        </w:r>
      </w:hyperlink>
      <w:r>
        <w:t> предметом крайней настороженности и внимательного наблюдения. В случае, если немногословный, замкнутый, стеснительный подросток в не свойственной для него манере начинает много шутить, смеяться, болтать, стоит присмотреться к нему. Такая перемена иногда свидетельствует о глубоко переживаемом страдании или психологической травме, а он пытается скрыть свои переживания под маской беззаботности. Причины изменения привычного стиля поведения подростка могут быть различные, но достаточно часто это - проявления психологического кризиса с риском аутоагрессии или агрессии вовне.</w:t>
      </w:r>
    </w:p>
    <w:p w:rsidR="00CD3F01" w:rsidRDefault="00CD3F01" w:rsidP="00CD3F01">
      <w:pPr>
        <w:pStyle w:val="ae"/>
        <w:spacing w:line="276" w:lineRule="auto"/>
        <w:ind w:right="-1" w:firstLine="709"/>
        <w:jc w:val="both"/>
      </w:pPr>
      <w:r>
        <w:rPr>
          <w:rStyle w:val="af1"/>
          <w:i/>
          <w:iCs/>
        </w:rPr>
        <w:t>Депрессия.</w:t>
      </w:r>
      <w:r>
        <w:t>  Вариантов протекания депрессии много, но большинство депрессивных подростков становятся замкнутыми, уходят в себя, сокращают круг общения и интересов, могут подолгу лежать в постели или сидеть в своем помещении. Большинство могут маскировать свои чувства, и невнимательные окружающие могут не замечать тревожных сигналов. При этом депрессия очень часто является причиной появления суицидальных мыслей. Следует также помнить, что депрессия - это заболевание, не всегда имеющее понятные психологические предпосылки, а часто возникающее по биологическим механизмам.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Самоповреждающее поведение подростка.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Нанесение себе физического ущерба - это попытка физической болью перебить душевную боль. Таким образом, это явный сигнал, что подросток испытывает душевные страдания. Врачи приравнивают самоповреждающее поведение к попытке свести счеты с жизнью. И даже если в действительности подросток не желает себе смерти, и его поступки носят манипулятивно-демонстративный характер, это крик о помощи. Задача родителей - услышать этот призыв и обратиться за консультацией к специалисту, чтобы разобраться в корне проблемы.</w:t>
      </w:r>
    </w:p>
    <w:p w:rsidR="00CD3F01" w:rsidRDefault="00CD3F01" w:rsidP="00CD3F01">
      <w:pPr>
        <w:spacing w:after="0"/>
        <w:ind w:right="-1" w:firstLine="709"/>
        <w:jc w:val="both"/>
      </w:pPr>
      <w:r>
        <w:rPr>
          <w:rStyle w:val="af0"/>
          <w:rFonts w:ascii="Times New Roman" w:hAnsi="Times New Roman" w:cs="Times New Roman"/>
          <w:b/>
          <w:bCs/>
          <w:sz w:val="24"/>
          <w:szCs w:val="24"/>
        </w:rPr>
        <w:t xml:space="preserve">Особенности высказываний подростка. </w:t>
      </w:r>
      <w:r>
        <w:rPr>
          <w:rFonts w:ascii="Times New Roman" w:hAnsi="Times New Roman" w:cs="Times New Roman"/>
          <w:sz w:val="24"/>
          <w:szCs w:val="24"/>
        </w:rPr>
        <w:t>В речи человека практически всегда будет отражаться содержание важных для него идей. Значимая идея заряжена эмоционально, поэтому мысль о суициде подросток будет, пусть и завуалировано, но проговаривать. Это могут быть прямые сообщения о суицидальных намерениях: «Хочу умереть!», «Будущего не будет», «Я не вынесу это!», «Скоро все закончится». Прямое указание на необходимость бить тревогу дает склонность к разговорам о суициде как о легкой смерти, способе решения проблем, способе освобождения себя от страданий, а мира – от своей порочности или бесполезности</w:t>
      </w:r>
      <w:r>
        <w:t xml:space="preserve">. 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Style w:val="af1"/>
          <w:i/>
          <w:iCs/>
          <w:szCs w:val="24"/>
        </w:rPr>
        <w:t>Угрозы суицидом.</w:t>
      </w:r>
      <w:r>
        <w:rPr>
          <w:rFonts w:ascii="Times New Roman" w:hAnsi="Times New Roman" w:cs="Times New Roman"/>
          <w:sz w:val="24"/>
          <w:szCs w:val="24"/>
        </w:rPr>
        <w:t> Если подросток открыто высказывает намерение совершить суицид, необходимо отнестись к этому крайне серьезно. Это может быть прямым предупреждением о готовящемся самоубийстве. Необходимо терпеливо выслушать, предложить помощь, не терять из поля зрения. Такое поведение - прямое указание на необходимость консультации психиатра.</w:t>
      </w:r>
    </w:p>
    <w:p w:rsidR="00CD3F01" w:rsidRDefault="00CD3F01" w:rsidP="00CD3F01">
      <w:pPr>
        <w:pStyle w:val="ae"/>
        <w:spacing w:line="276" w:lineRule="auto"/>
        <w:ind w:right="-1" w:firstLine="709"/>
        <w:jc w:val="both"/>
        <w:rPr>
          <w:i/>
        </w:rPr>
      </w:pPr>
      <w:r>
        <w:rPr>
          <w:i/>
        </w:rPr>
        <w:t>Итак, изменения настроения, питания, изменения сна, изменения отношения к своей внешности, самоизоляция, интерес к теме смерти, нежелание посещать кружки, школу (в том числе учащение прогулов), ухудшение работоспособности, изменение отношения к своим вещам и школьным принадлежностям, необоснованные вспышки агрессии, рисунки по теме смерти, тема одиночества, кризиса, утраты смыслов в размышлениях и т.п. могут свидетельствовать о проживании подростком кризиса и возможном суициде.</w:t>
      </w:r>
    </w:p>
    <w:p w:rsidR="00CD3F01" w:rsidRDefault="00CD3F01" w:rsidP="00CD3F01">
      <w:pPr>
        <w:pStyle w:val="ae"/>
        <w:spacing w:line="276" w:lineRule="auto"/>
        <w:ind w:right="-1" w:firstLine="709"/>
        <w:jc w:val="both"/>
      </w:pPr>
      <w:r>
        <w:rPr>
          <w:b/>
        </w:rPr>
        <w:lastRenderedPageBreak/>
        <w:t>ВАЖНО! При появлении любых признаков кризиса срочно необходимо обращение к психиатру или обратиться для консультации на телефон экстренной психологической помощи.</w:t>
      </w:r>
      <w:r>
        <w:t xml:space="preserve"> Это ситуация, в которой лучше проявить сверхбдительность, нежели не заметить признаков приближающейся беды и упустить шанс спасти жизнь человеку.</w:t>
      </w:r>
    </w:p>
    <w:p w:rsidR="00CD3F01" w:rsidRPr="00BF775A" w:rsidRDefault="00CD3F01" w:rsidP="00BF775A">
      <w:pPr>
        <w:pStyle w:val="ae"/>
        <w:spacing w:line="276" w:lineRule="auto"/>
        <w:ind w:right="-1" w:firstLine="709"/>
        <w:rPr>
          <w:b/>
          <w:sz w:val="16"/>
          <w:szCs w:val="16"/>
        </w:rPr>
      </w:pPr>
    </w:p>
    <w:p w:rsidR="00CD3F01" w:rsidRPr="0072132D" w:rsidRDefault="00CD3F01" w:rsidP="00CD3F01">
      <w:pPr>
        <w:pStyle w:val="ae"/>
        <w:spacing w:line="276" w:lineRule="auto"/>
        <w:ind w:right="-1" w:firstLine="709"/>
        <w:jc w:val="center"/>
        <w:rPr>
          <w:b/>
          <w:sz w:val="32"/>
          <w:szCs w:val="32"/>
        </w:rPr>
      </w:pPr>
      <w:r w:rsidRPr="0072132D">
        <w:rPr>
          <w:b/>
          <w:sz w:val="32"/>
          <w:szCs w:val="32"/>
        </w:rPr>
        <w:t>Телефоны горячих линий</w:t>
      </w:r>
    </w:p>
    <w:p w:rsidR="00CD3F01" w:rsidRDefault="00CD3F01" w:rsidP="00CD3F01">
      <w:pPr>
        <w:pStyle w:val="ae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Единый общероссийский детский телефон доверия 8 800 2000 122</w:t>
      </w:r>
    </w:p>
    <w:p w:rsidR="00CD3F01" w:rsidRDefault="00CD3F01" w:rsidP="00CD3F0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C6155">
        <w:rPr>
          <w:rFonts w:ascii="Times New Roman" w:hAnsi="Times New Roman" w:cs="Times New Roman"/>
          <w:b/>
          <w:bCs/>
        </w:rPr>
        <w:t>«Ребенок в опасности»</w:t>
      </w:r>
      <w:r w:rsidRPr="00BC6155">
        <w:t xml:space="preserve"> </w:t>
      </w:r>
      <w:r w:rsidRPr="00BC6155">
        <w:rPr>
          <w:rFonts w:ascii="Times New Roman" w:hAnsi="Times New Roman" w:cs="Times New Roman"/>
          <w:b/>
          <w:bCs/>
        </w:rPr>
        <w:t>8 800 100 02 27</w:t>
      </w:r>
    </w:p>
    <w:p w:rsidR="00CD3F01" w:rsidRDefault="00CD3F01" w:rsidP="00CD3F0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Линия помощи </w:t>
      </w:r>
      <w:r w:rsidRPr="00BC6155">
        <w:rPr>
          <w:rFonts w:ascii="Times New Roman" w:hAnsi="Times New Roman" w:cs="Times New Roman"/>
          <w:b/>
          <w:bCs/>
        </w:rPr>
        <w:t>«Дети России Онлайн»</w:t>
      </w:r>
      <w:r w:rsidRPr="00BC6155">
        <w:t xml:space="preserve"> </w:t>
      </w:r>
      <w:r w:rsidRPr="00BC6155">
        <w:rPr>
          <w:rFonts w:ascii="Times New Roman" w:hAnsi="Times New Roman" w:cs="Times New Roman"/>
          <w:b/>
          <w:bCs/>
        </w:rPr>
        <w:t>8 800 2500 015</w:t>
      </w:r>
    </w:p>
    <w:p w:rsidR="00CD3F01" w:rsidRDefault="00CD3F01" w:rsidP="00CD3F0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C6155">
        <w:rPr>
          <w:rFonts w:ascii="Times New Roman" w:hAnsi="Times New Roman" w:cs="Times New Roman"/>
          <w:b/>
          <w:bCs/>
        </w:rPr>
        <w:t>Молодежный телефон доверия</w:t>
      </w:r>
      <w:r>
        <w:rPr>
          <w:rFonts w:ascii="Times New Roman" w:hAnsi="Times New Roman" w:cs="Times New Roman"/>
          <w:b/>
          <w:bCs/>
        </w:rPr>
        <w:t xml:space="preserve"> </w:t>
      </w:r>
      <w:r w:rsidRPr="00BC6155">
        <w:rPr>
          <w:rFonts w:ascii="Times New Roman" w:hAnsi="Times New Roman" w:cs="Times New Roman"/>
          <w:b/>
          <w:bCs/>
        </w:rPr>
        <w:t>8 (863) 237-48-48</w:t>
      </w:r>
    </w:p>
    <w:p w:rsidR="00CD3F01" w:rsidRDefault="00CD3F01" w:rsidP="00CD3F01">
      <w:pPr>
        <w:pStyle w:val="ae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Ростовский филиал ГБУ РО «ПНД» суицидологическая служба</w:t>
      </w:r>
    </w:p>
    <w:p w:rsidR="00CD3F01" w:rsidRDefault="00CD3F01" w:rsidP="00CD3F01">
      <w:pPr>
        <w:pStyle w:val="ae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«Телефон доверия» 8 (863) 223-41-41</w:t>
      </w:r>
    </w:p>
    <w:p w:rsidR="00CD3F01" w:rsidRPr="00BF775A" w:rsidRDefault="00CD3F01" w:rsidP="00CD3F01">
      <w:pPr>
        <w:pStyle w:val="Default"/>
        <w:spacing w:line="276" w:lineRule="auto"/>
        <w:ind w:right="-1" w:firstLine="709"/>
        <w:jc w:val="both"/>
        <w:rPr>
          <w:bCs/>
          <w:iCs/>
          <w:color w:val="393939"/>
          <w:sz w:val="16"/>
          <w:szCs w:val="16"/>
        </w:rPr>
      </w:pPr>
    </w:p>
    <w:p w:rsidR="00CD3F01" w:rsidRDefault="00CD3F01" w:rsidP="00CD3F01">
      <w:pPr>
        <w:pStyle w:val="Default"/>
        <w:spacing w:line="276" w:lineRule="auto"/>
        <w:ind w:right="-1" w:firstLine="709"/>
        <w:jc w:val="both"/>
        <w:rPr>
          <w:color w:val="auto"/>
          <w:u w:val="single"/>
        </w:rPr>
      </w:pPr>
      <w:r>
        <w:rPr>
          <w:b/>
          <w:bCs/>
          <w:i/>
          <w:iCs/>
          <w:color w:val="auto"/>
          <w:u w:val="single"/>
        </w:rPr>
        <w:t xml:space="preserve">Основные принципы разговора с подростком, находящимся в кризисном состоянии. </w:t>
      </w:r>
    </w:p>
    <w:p w:rsidR="00CD3F01" w:rsidRDefault="00CD3F01" w:rsidP="00CD3F01">
      <w:pPr>
        <w:pStyle w:val="Default"/>
        <w:numPr>
          <w:ilvl w:val="0"/>
          <w:numId w:val="21"/>
        </w:numPr>
        <w:tabs>
          <w:tab w:val="clear" w:pos="0"/>
          <w:tab w:val="num" w:pos="709"/>
        </w:tabs>
        <w:spacing w:line="276" w:lineRule="auto"/>
        <w:ind w:left="1134" w:right="-1" w:hanging="425"/>
        <w:jc w:val="both"/>
        <w:rPr>
          <w:color w:val="auto"/>
        </w:rPr>
      </w:pPr>
      <w:r>
        <w:rPr>
          <w:color w:val="auto"/>
        </w:rPr>
        <w:t xml:space="preserve">Успокоиться самому. </w:t>
      </w:r>
    </w:p>
    <w:p w:rsidR="00CD3F01" w:rsidRDefault="00CD3F01" w:rsidP="00CD3F01">
      <w:pPr>
        <w:pStyle w:val="Default"/>
        <w:numPr>
          <w:ilvl w:val="0"/>
          <w:numId w:val="21"/>
        </w:numPr>
        <w:tabs>
          <w:tab w:val="clear" w:pos="0"/>
          <w:tab w:val="num" w:pos="709"/>
        </w:tabs>
        <w:spacing w:line="276" w:lineRule="auto"/>
        <w:ind w:left="1134" w:right="-1" w:hanging="425"/>
        <w:jc w:val="both"/>
        <w:rPr>
          <w:color w:val="auto"/>
        </w:rPr>
      </w:pPr>
      <w:r>
        <w:rPr>
          <w:color w:val="auto"/>
        </w:rPr>
        <w:t xml:space="preserve">Уделить всё внимание подростку. </w:t>
      </w:r>
    </w:p>
    <w:p w:rsidR="00CD3F01" w:rsidRDefault="00CD3F01" w:rsidP="00CD3F01">
      <w:pPr>
        <w:pStyle w:val="Default"/>
        <w:numPr>
          <w:ilvl w:val="0"/>
          <w:numId w:val="21"/>
        </w:numPr>
        <w:tabs>
          <w:tab w:val="clear" w:pos="0"/>
          <w:tab w:val="num" w:pos="709"/>
        </w:tabs>
        <w:spacing w:line="276" w:lineRule="auto"/>
        <w:ind w:left="1134" w:right="-1" w:hanging="425"/>
        <w:jc w:val="both"/>
        <w:rPr>
          <w:color w:val="auto"/>
        </w:rPr>
      </w:pPr>
      <w:r>
        <w:rPr>
          <w:color w:val="auto"/>
        </w:rPr>
        <w:t xml:space="preserve">Вести беседу так, будто вы обладаете неограниченным запасом времени и важнее этой беседы для вас сейчас ничего нет. </w:t>
      </w:r>
    </w:p>
    <w:p w:rsidR="00CD3F01" w:rsidRDefault="00CD3F01" w:rsidP="00CD3F01">
      <w:pPr>
        <w:pStyle w:val="Default"/>
        <w:numPr>
          <w:ilvl w:val="0"/>
          <w:numId w:val="21"/>
        </w:numPr>
        <w:tabs>
          <w:tab w:val="clear" w:pos="0"/>
          <w:tab w:val="num" w:pos="709"/>
        </w:tabs>
        <w:spacing w:line="276" w:lineRule="auto"/>
        <w:ind w:left="1134" w:right="-1" w:hanging="425"/>
        <w:jc w:val="both"/>
        <w:rPr>
          <w:color w:val="auto"/>
        </w:rPr>
      </w:pPr>
      <w:r>
        <w:rPr>
          <w:color w:val="auto"/>
        </w:rPr>
        <w:t xml:space="preserve">Избегать нотаций, уговаривания, менторского тона речи. </w:t>
      </w:r>
    </w:p>
    <w:p w:rsidR="00CD3F01" w:rsidRDefault="00CD3F01" w:rsidP="00CD3F01">
      <w:pPr>
        <w:pStyle w:val="Default"/>
        <w:numPr>
          <w:ilvl w:val="0"/>
          <w:numId w:val="21"/>
        </w:numPr>
        <w:tabs>
          <w:tab w:val="clear" w:pos="0"/>
          <w:tab w:val="num" w:pos="709"/>
        </w:tabs>
        <w:spacing w:line="276" w:lineRule="auto"/>
        <w:ind w:left="1134" w:right="-1" w:hanging="425"/>
        <w:jc w:val="both"/>
        <w:rPr>
          <w:color w:val="auto"/>
        </w:rPr>
      </w:pPr>
      <w:r>
        <w:rPr>
          <w:color w:val="auto"/>
        </w:rPr>
        <w:t xml:space="preserve">Дать подростку возможность высказаться и говорить только тогда, когда перестанет говорить он. 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3F01" w:rsidRDefault="00CD3F01" w:rsidP="00CD3F01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рецепта, конечно же, не может быть, как нет и одинаковых детей. И даже сложно выдать правила успешного общения с конкретным ребенком в подростковом возрасте, так как постоянные изменения, внутренние и внешние, - это особенность данного возраста.</w:t>
      </w:r>
    </w:p>
    <w:p w:rsidR="00CD3F01" w:rsidRDefault="00CD3F01" w:rsidP="00CD3F01">
      <w:pPr>
        <w:spacing w:after="0"/>
        <w:ind w:right="-1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D3F01" w:rsidRDefault="00CD3F01" w:rsidP="00CD3F01">
      <w:pPr>
        <w:spacing w:after="0"/>
        <w:ind w:right="-1"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Постоянный поиск решений, гибкость в общении с подростком, - вот что важно. А еще не надо бояться искать решения, принимать помощь. Кроме службы семейного устройства, школы приемных родителей, существует немало помогающих специалистов, к которым обязательно нужно обращаться и вместе создавать условия для успешной жизни с приемным подростком.</w:t>
      </w:r>
    </w:p>
    <w:p w:rsidR="00CD3F01" w:rsidRPr="0072132D" w:rsidRDefault="00CD3F01" w:rsidP="00CD3F01">
      <w:pPr>
        <w:spacing w:after="0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D3F01" w:rsidRPr="00000084" w:rsidRDefault="00CD3F01" w:rsidP="00CD3F01">
      <w:pPr>
        <w:spacing w:after="0"/>
        <w:jc w:val="center"/>
        <w:rPr>
          <w:rFonts w:ascii="Times New Roman" w:hAnsi="Times New Roman" w:cs="Times New Roman"/>
          <w:b/>
          <w:color w:val="161616"/>
          <w:sz w:val="28"/>
          <w:szCs w:val="28"/>
        </w:rPr>
      </w:pPr>
      <w:r w:rsidRPr="00000084">
        <w:rPr>
          <w:rFonts w:ascii="Times New Roman" w:hAnsi="Times New Roman" w:cs="Times New Roman"/>
          <w:b/>
          <w:color w:val="161616"/>
          <w:sz w:val="28"/>
          <w:szCs w:val="28"/>
        </w:rPr>
        <w:t>Телефон для записи на психологическую консультацию -</w:t>
      </w:r>
    </w:p>
    <w:p w:rsidR="00CD3F01" w:rsidRDefault="00CD3F01" w:rsidP="00CD3F01">
      <w:pPr>
        <w:ind w:right="-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161616"/>
          <w:sz w:val="28"/>
          <w:szCs w:val="28"/>
        </w:rPr>
        <w:t>ГБУ РО ЦППМ и СП 8 (863) 2</w:t>
      </w:r>
      <w:r w:rsidRPr="00000084">
        <w:rPr>
          <w:rFonts w:ascii="Times New Roman" w:hAnsi="Times New Roman" w:cs="Times New Roman"/>
          <w:b/>
          <w:color w:val="161616"/>
          <w:sz w:val="28"/>
          <w:szCs w:val="28"/>
        </w:rPr>
        <w:t>51-14-10</w:t>
      </w:r>
    </w:p>
    <w:p w:rsidR="00962D58" w:rsidRDefault="00962D58" w:rsidP="00962D58">
      <w:pPr>
        <w:spacing w:after="0" w:line="259" w:lineRule="auto"/>
        <w:jc w:val="right"/>
        <w:rPr>
          <w:rFonts w:ascii="Times New Roman" w:hAnsi="Times New Roman" w:cs="Times New Roman"/>
          <w:b/>
        </w:rPr>
      </w:pPr>
    </w:p>
    <w:p w:rsid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</w:rPr>
      </w:pPr>
    </w:p>
    <w:p w:rsidR="00661EFB" w:rsidRDefault="00661EFB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Default="00CD3F01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661EFB" w:rsidRDefault="00661EFB" w:rsidP="00661EFB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D3F01" w:rsidRPr="009817A1" w:rsidRDefault="00CD3F01" w:rsidP="009817A1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CD3F01" w:rsidRPr="00CD3F01" w:rsidRDefault="00CD3F01" w:rsidP="00CD3F01">
      <w:pPr>
        <w:suppressAutoHyphens w:val="0"/>
        <w:jc w:val="center"/>
        <w:rPr>
          <w:b/>
          <w:sz w:val="36"/>
          <w:szCs w:val="36"/>
        </w:rPr>
      </w:pPr>
      <w:r w:rsidRPr="00CD3F0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39BE6B73" wp14:editId="592CF464">
            <wp:simplePos x="0" y="0"/>
            <wp:positionH relativeFrom="column">
              <wp:posOffset>156845</wp:posOffset>
            </wp:positionH>
            <wp:positionV relativeFrom="paragraph">
              <wp:posOffset>394970</wp:posOffset>
            </wp:positionV>
            <wp:extent cx="2282190" cy="2282190"/>
            <wp:effectExtent l="0" t="0" r="3810" b="3810"/>
            <wp:wrapThrough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2024\_im_8dc481c6-f5d8-42f9-b0b1-45047ef56b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777\docsspo\2_Шпаргалки для взрослых\Рекомендации родителям декабрь2024\_im_8dc481c6-f5d8-42f9-b0b1-45047ef56bc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3F01">
        <w:rPr>
          <w:b/>
          <w:sz w:val="36"/>
          <w:szCs w:val="36"/>
        </w:rPr>
        <w:t>Памятка для родителей</w:t>
      </w:r>
    </w:p>
    <w:p w:rsidR="00CD3F01" w:rsidRPr="00CD3F01" w:rsidRDefault="00CD3F01" w:rsidP="00CD3F01">
      <w:pPr>
        <w:suppressAutoHyphens w:val="0"/>
        <w:jc w:val="center"/>
        <w:rPr>
          <w:sz w:val="32"/>
          <w:szCs w:val="32"/>
        </w:rPr>
      </w:pPr>
      <w:r w:rsidRPr="00CD3F01">
        <w:rPr>
          <w:sz w:val="32"/>
          <w:szCs w:val="32"/>
        </w:rPr>
        <w:t>«Как помочь детям справиться с горем?»</w:t>
      </w:r>
    </w:p>
    <w:p w:rsidR="00CD3F01" w:rsidRPr="00CD3F01" w:rsidRDefault="00CD3F01" w:rsidP="00CD3F01">
      <w:pPr>
        <w:suppressAutoHyphens w:val="0"/>
        <w:jc w:val="right"/>
        <w:rPr>
          <w:sz w:val="24"/>
          <w:szCs w:val="24"/>
        </w:rPr>
      </w:pPr>
      <w:r w:rsidRPr="00CD3F01">
        <w:rPr>
          <w:rFonts w:ascii="Arial Narrow" w:hAnsi="Arial Narrow" w:cs="Times New Roman"/>
          <w:sz w:val="24"/>
          <w:szCs w:val="24"/>
        </w:rPr>
        <w:t>"</w:t>
      </w:r>
      <w:r w:rsidRPr="00CD3F01">
        <w:rPr>
          <w:sz w:val="24"/>
          <w:szCs w:val="24"/>
        </w:rPr>
        <w:t>Ребенок может пройти через все, если только ему говорят правду и позволяют поделиться с любящими его близкими естественными чувствами, которые люди испытывают, страдая."</w:t>
      </w:r>
    </w:p>
    <w:p w:rsidR="00CD3F01" w:rsidRPr="00CD3F01" w:rsidRDefault="00CD3F01" w:rsidP="00CD3F01">
      <w:pPr>
        <w:suppressAutoHyphens w:val="0"/>
        <w:jc w:val="right"/>
        <w:rPr>
          <w:sz w:val="24"/>
          <w:szCs w:val="24"/>
        </w:rPr>
      </w:pPr>
      <w:r w:rsidRPr="00CD3F01">
        <w:rPr>
          <w:sz w:val="24"/>
          <w:szCs w:val="24"/>
        </w:rPr>
        <w:t xml:space="preserve">                               Пергаменщик Л.А.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hAnsi="Times New Roman" w:cs="Times New Roman"/>
          <w:sz w:val="24"/>
          <w:szCs w:val="24"/>
        </w:rPr>
        <w:t>Многие взрослые считают, что афишировать свои чувства не нужно, не правильно, особенно, если это касается болезненных чувств, к которому относится переживание горя.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hAnsi="Times New Roman" w:cs="Times New Roman"/>
          <w:sz w:val="24"/>
          <w:szCs w:val="24"/>
        </w:rPr>
        <w:t>В течение жизни каждый человек может столкнуться с переживанием горя неоднократно, и поэтому взрослые каким-то образом учатся проживать этот болезненный опыт.  Всегда ли легко найти нужные слова поддержки взрослому, если он столкнулся с горем, потерей и утратой? Скорее нет.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hAnsi="Times New Roman" w:cs="Times New Roman"/>
          <w:sz w:val="24"/>
          <w:szCs w:val="24"/>
        </w:rPr>
        <w:t xml:space="preserve">А что тогда с детьми? Как сказать о смерти ребенку, что сказать......., а может вообще не говорить? С такими внутренними вопросами может столкнуться родитель.  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3F01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Почему возникают сомнения? 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A88376" wp14:editId="57C80541">
                <wp:simplePos x="0" y="0"/>
                <wp:positionH relativeFrom="column">
                  <wp:posOffset>418694</wp:posOffset>
                </wp:positionH>
                <wp:positionV relativeFrom="paragraph">
                  <wp:posOffset>8103</wp:posOffset>
                </wp:positionV>
                <wp:extent cx="782726" cy="175564"/>
                <wp:effectExtent l="0" t="0" r="17780" b="1524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726" cy="175564"/>
                        </a:xfrm>
                        <a:prstGeom prst="round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A4DC817" id="Скругленный прямоугольник 4" o:spid="_x0000_s1026" style="position:absolute;margin-left:32.95pt;margin-top:.65pt;width:61.65pt;height:13.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" fillcolor="#ed7d31" strokecolor="#ae5a21" strokeweight="1pt"/>
            </w:pict>
          </mc:Fallback>
        </mc:AlternateContent>
      </w:r>
      <w:r w:rsidRPr="00CD3F01">
        <w:rPr>
          <w:rFonts w:ascii="Times New Roman" w:hAnsi="Times New Roman" w:cs="Times New Roman"/>
          <w:b/>
          <w:sz w:val="24"/>
          <w:szCs w:val="24"/>
        </w:rPr>
        <w:t>Во-первых</w:t>
      </w:r>
      <w:r w:rsidRPr="00CD3F01">
        <w:rPr>
          <w:rFonts w:ascii="Times New Roman" w:hAnsi="Times New Roman" w:cs="Times New Roman"/>
          <w:sz w:val="24"/>
          <w:szCs w:val="24"/>
        </w:rPr>
        <w:t>, опыт переживания горя может быть болезненным для самого родителя, он сначала сталкивается со своими чувствами.  Поэтому, рассказывая ребенку, родителю точно придется самому еще раз их пережить, а также встретиться с реакциями ребенка, что бывает очень сложно. Часто родители принимают решение просто не говорить или сказать о факте смерти, не уделяя внимания чувствам и переживаниям ребенка.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F01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7E8214" wp14:editId="23510F96">
                <wp:simplePos x="0" y="0"/>
                <wp:positionH relativeFrom="column">
                  <wp:posOffset>418694</wp:posOffset>
                </wp:positionH>
                <wp:positionV relativeFrom="paragraph">
                  <wp:posOffset>24486</wp:posOffset>
                </wp:positionV>
                <wp:extent cx="782320" cy="160274"/>
                <wp:effectExtent l="0" t="0" r="17780" b="1143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160274"/>
                        </a:xfrm>
                        <a:prstGeom prst="round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60B6804F" id="Скругленный прямоугольник 5" o:spid="_x0000_s1026" style="position:absolute;margin-left:32.95pt;margin-top:1.95pt;width:61.6pt;height:12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" fillcolor="#ed7d31" strokecolor="#ae5a21" strokeweight="1pt"/>
            </w:pict>
          </mc:Fallback>
        </mc:AlternateContent>
      </w:r>
      <w:r w:rsidRPr="00CD3F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Во-вторых</w:t>
      </w:r>
      <w:r w:rsidRPr="00CD3F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и как правильно сказать, насколько подробно говорить и в каком возрасте стоит начинать? 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F01">
        <w:rPr>
          <w:rFonts w:ascii="Times New Roman" w:hAnsi="Times New Roman" w:cs="Times New Roman"/>
          <w:color w:val="000000" w:themeColor="text1"/>
          <w:sz w:val="24"/>
          <w:szCs w:val="24"/>
        </w:rPr>
        <w:t>Здесь у взрослых появляется сложность именно в подборе, как иногда кажется «правильных» слов, которые будут меньше ранить, чтоб ребенок понял, чтоб не расспрашивал.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color w:val="000000"/>
          <w:sz w:val="24"/>
          <w:szCs w:val="24"/>
        </w:rPr>
        <w:t>Дети, как и взрослые, переживают боль и утрату близких людей. Если детям не позволяют нормально горевать или работать со своим горем, то возникает более высокий риск развития проблем и осложнений во время переживания горя и в дальнейшей жизни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hAnsi="Times New Roman" w:cs="Times New Roman"/>
          <w:b/>
          <w:sz w:val="24"/>
          <w:szCs w:val="24"/>
        </w:rPr>
        <w:t>Стадии переживания потери</w:t>
      </w:r>
      <w:r w:rsidRPr="00CD3F01">
        <w:rPr>
          <w:rFonts w:ascii="Times New Roman" w:hAnsi="Times New Roman" w:cs="Times New Roman"/>
          <w:sz w:val="24"/>
          <w:szCs w:val="24"/>
        </w:rPr>
        <w:t>, следующие: шок-отрицание-гнев-торг-депрессия-принятие. В реальности они вовсе не обязательно следуют одна за другой в определенном порядке, могут быть «откаты» или «переходы» через стадии, даже в течение дня, а на следующий день все по новой.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b/>
          <w:color w:val="000000"/>
          <w:sz w:val="24"/>
          <w:szCs w:val="24"/>
        </w:rPr>
        <w:t>Не существует правильного или неправильного способа справляться с горем</w:t>
      </w:r>
      <w:r w:rsidRPr="00CD3F0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или «необходимого» периода переживания горя после смерти. Процесс горевания различается у разных детей и изменяется по мере того, как они взрослеют. Детская реакция на смерть зависит от возраста, уровня развития, предыдущего жизненного опыта, культурных или религиозных традиций. </w:t>
      </w:r>
    </w:p>
    <w:p w:rsidR="00CD3F01" w:rsidRPr="00CD3F01" w:rsidRDefault="00CD3F01" w:rsidP="00CD3F01">
      <w:pPr>
        <w:suppressAutoHyphens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D3F01" w:rsidRPr="00CD3F01" w:rsidRDefault="00CD3F01" w:rsidP="00CD3F01">
      <w:pPr>
        <w:suppressAutoHyphens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3F01">
        <w:rPr>
          <w:rFonts w:ascii="Times New Roman" w:hAnsi="Times New Roman" w:cs="Times New Roman"/>
          <w:b/>
          <w:i/>
          <w:sz w:val="24"/>
          <w:szCs w:val="24"/>
        </w:rPr>
        <w:t>Возрастные особенности восприятия смерти у детей (от 3 до 7 лет).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BorderedLined-Accent2"/>
        <w:tblW w:w="0" w:type="auto"/>
        <w:tblLook w:val="04A0" w:firstRow="1" w:lastRow="0" w:firstColumn="1" w:lastColumn="0" w:noHBand="0" w:noVBand="1"/>
      </w:tblPr>
      <w:tblGrid>
        <w:gridCol w:w="3305"/>
        <w:gridCol w:w="6465"/>
      </w:tblGrid>
      <w:tr w:rsidR="00CD3F01" w:rsidRPr="00CD3F01" w:rsidTr="00AC0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6" w:type="dxa"/>
            <w:gridSpan w:val="2"/>
          </w:tcPr>
          <w:p w:rsidR="00CD3F01" w:rsidRPr="00CD3F01" w:rsidRDefault="00CD3F01" w:rsidP="00CD3F0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не осознают, что смерть - это конец жизни навсегда</w:t>
            </w:r>
          </w:p>
          <w:p w:rsidR="00CD3F01" w:rsidRPr="00CD3F01" w:rsidRDefault="00CD3F01" w:rsidP="00CD3F01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восприятие смерти, как сновидения или путешествия, из которого можно вернуться</w:t>
            </w:r>
          </w:p>
        </w:tc>
      </w:tr>
      <w:tr w:rsidR="00CD3F01" w:rsidRPr="00CD3F01" w:rsidTr="00A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D3F01" w:rsidRPr="00CD3F01" w:rsidRDefault="00CD3F01" w:rsidP="00CD3F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Как себя ведут</w:t>
            </w:r>
          </w:p>
        </w:tc>
        <w:tc>
          <w:tcPr>
            <w:tcW w:w="6627" w:type="dxa"/>
          </w:tcPr>
          <w:p w:rsidR="00CD3F01" w:rsidRPr="00CD3F01" w:rsidRDefault="00CD3F01" w:rsidP="00CD3F01">
            <w:pPr>
              <w:spacing w:after="0" w:line="240" w:lineRule="auto"/>
              <w:ind w:firstLine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Что делать родителю</w:t>
            </w:r>
          </w:p>
        </w:tc>
      </w:tr>
      <w:tr w:rsidR="00CD3F01" w:rsidRPr="00CD3F01" w:rsidTr="00A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:rsidR="00CD3F01" w:rsidRPr="00CD3F01" w:rsidRDefault="00CD3F01" w:rsidP="00CD3F01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могут не сразу поверить или не отреагировать на известие о смерти кого-либо;</w:t>
            </w:r>
          </w:p>
          <w:p w:rsidR="00CD3F01" w:rsidRPr="00CD3F01" w:rsidRDefault="00CD3F01" w:rsidP="00CD3F01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могут проявлять чувства и действия характерные более раннему возрасту;</w:t>
            </w:r>
          </w:p>
          <w:p w:rsidR="00CD3F01" w:rsidRPr="00CD3F01" w:rsidRDefault="00CD3F01" w:rsidP="00CD3F01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легкая смена эмоций с переживания горя на другую деятельность, например, к игре или другим занятиям;</w:t>
            </w:r>
          </w:p>
          <w:p w:rsidR="00CD3F01" w:rsidRPr="00CD3F01" w:rsidRDefault="00CD3F01" w:rsidP="00CD3F01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могут задавать вопросы про свою смерть или других близких;</w:t>
            </w:r>
          </w:p>
          <w:p w:rsidR="00CD3F01" w:rsidRPr="00CD3F01" w:rsidRDefault="00CD3F01" w:rsidP="00CD3F01">
            <w:pPr>
              <w:numPr>
                <w:ilvl w:val="0"/>
                <w:numId w:val="23"/>
              </w:numPr>
              <w:spacing w:after="0" w:line="240" w:lineRule="auto"/>
              <w:ind w:left="0" w:firstLine="349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смерти может проявляться в играх, рисунках.</w:t>
            </w:r>
          </w:p>
          <w:p w:rsidR="00CD3F01" w:rsidRPr="00CD3F01" w:rsidRDefault="00CD3F01" w:rsidP="00CD3F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627" w:type="dxa"/>
          </w:tcPr>
          <w:p w:rsidR="00CD3F01" w:rsidRPr="00CD3F01" w:rsidRDefault="00CD3F01" w:rsidP="00CD3F01">
            <w:pPr>
              <w:numPr>
                <w:ilvl w:val="0"/>
                <w:numId w:val="24"/>
              </w:numP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сказать ребенку о случившемся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не на пике своих эмоций, это может быть близкий взрослый человек, который находится в наиболее стабильном состоянии;</w:t>
            </w:r>
          </w:p>
          <w:p w:rsidR="00CD3F01" w:rsidRPr="00CD3F01" w:rsidRDefault="00CD3F01" w:rsidP="00CD3F01">
            <w:pPr>
              <w:numPr>
                <w:ilvl w:val="0"/>
                <w:numId w:val="24"/>
              </w:numP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говорить понятными фразами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данного возраста, избегая сложных и абстрактных слов. (Например: «Я хочу сказать новость, ... умер», «У меня есть печальная /грустная новость нашего....не стало. он умер». «Ты знаешь ...долго болел, был старенький, он умер»);</w:t>
            </w:r>
          </w:p>
          <w:p w:rsidR="00CD3F01" w:rsidRPr="00CD3F01" w:rsidRDefault="00CD3F01" w:rsidP="00CD3F01">
            <w:pPr>
              <w:numPr>
                <w:ilvl w:val="0"/>
                <w:numId w:val="24"/>
              </w:numP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можно поделиться своими чувствами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что вам грустно, что вы будете скучать, т.к. ребенок видит ваши реакции, даже если вы их не называете; </w:t>
            </w:r>
          </w:p>
          <w:p w:rsidR="00CD3F01" w:rsidRPr="00CD3F01" w:rsidRDefault="00CD3F01" w:rsidP="00CD3F01">
            <w:pPr>
              <w:numPr>
                <w:ilvl w:val="0"/>
                <w:numId w:val="24"/>
              </w:numP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сохранять стабильный режим дня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активные игры и другие, обычные для ребенка действия;</w:t>
            </w:r>
          </w:p>
          <w:p w:rsidR="00CD3F01" w:rsidRPr="00CD3F01" w:rsidRDefault="00CD3F01" w:rsidP="00CD3F01">
            <w:pPr>
              <w:numPr>
                <w:ilvl w:val="0"/>
                <w:numId w:val="24"/>
              </w:numP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привлекать к какому-либо элементу ритуала прощания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(согласно возраста и уровня развития - помочь собрать конфеты/печенье для поминания, выбрать фотографию, которая будет стоять на столе и тд. Для детей от 5 лет, возможны посещения религиозных мест, присутствие при процессах отпевания/захоронения и др). </w:t>
            </w: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Важно 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здесь спрашивать у ребенка, где он</w:t>
            </w: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хочет и готов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участвовать и дать возможность выйти в любой момент, не выполняя все правила\традиции. Необходимо, чтобы у ребенка был рядом поддерживающий стабильный взрослый, готовый откликнуться на любую реакцию ребенка;</w:t>
            </w:r>
          </w:p>
          <w:p w:rsidR="00CD3F01" w:rsidRPr="00CD3F01" w:rsidRDefault="00CD3F01" w:rsidP="00CD3F01">
            <w:pPr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eastAsia="Arial" w:hAnsi="Times New Roman" w:cs="Times New Roman"/>
                <w:color w:val="auto"/>
                <w:sz w:val="24"/>
                <w:szCs w:val="24"/>
                <w:u w:val="single"/>
              </w:rPr>
              <w:t>давать ребенку четкую и подробную информацию</w:t>
            </w:r>
            <w:r w:rsidRPr="00CD3F01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о том, что будет происходить;</w:t>
            </w:r>
          </w:p>
          <w:p w:rsidR="00CD3F01" w:rsidRPr="00CD3F01" w:rsidRDefault="00CD3F01" w:rsidP="00CD3F01">
            <w:pPr>
              <w:numPr>
                <w:ilvl w:val="0"/>
                <w:numId w:val="24"/>
              </w:numPr>
              <w:spacing w:after="0" w:line="240" w:lineRule="auto"/>
              <w:ind w:left="33" w:firstLine="316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отвечать на вопросы, которые задает ребенок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 умершем (согласно возраста и уровня развития, без мелких подробностей и каких-то деталей смерти, особенно шокирующих).</w:t>
            </w:r>
          </w:p>
          <w:p w:rsidR="00CD3F01" w:rsidRPr="00CD3F01" w:rsidRDefault="00CD3F01" w:rsidP="00CD3F01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CD3F01" w:rsidRPr="00CD3F01" w:rsidRDefault="00CD3F01" w:rsidP="00CD3F01">
      <w:pPr>
        <w:suppressAutoHyphens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F01" w:rsidRPr="00CD3F01" w:rsidRDefault="00CD3F01" w:rsidP="00CD3F01">
      <w:pPr>
        <w:suppressAutoHyphens w:val="0"/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3F01">
        <w:rPr>
          <w:rFonts w:ascii="Times New Roman" w:hAnsi="Times New Roman" w:cs="Times New Roman"/>
          <w:b/>
          <w:i/>
          <w:sz w:val="24"/>
          <w:szCs w:val="24"/>
        </w:rPr>
        <w:t>Возрастные особенности восприятия смерти у детей (от 7 до 12 лет)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BorderedLined-Accent2"/>
        <w:tblW w:w="0" w:type="auto"/>
        <w:tblLook w:val="04A0" w:firstRow="1" w:lastRow="0" w:firstColumn="1" w:lastColumn="0" w:noHBand="0" w:noVBand="1"/>
      </w:tblPr>
      <w:tblGrid>
        <w:gridCol w:w="5917"/>
        <w:gridCol w:w="3853"/>
      </w:tblGrid>
      <w:tr w:rsidR="00CD3F01" w:rsidRPr="00CD3F01" w:rsidTr="00AC0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6" w:type="dxa"/>
            <w:gridSpan w:val="2"/>
          </w:tcPr>
          <w:p w:rsidR="00CD3F01" w:rsidRPr="00CD3F01" w:rsidRDefault="00CD3F01" w:rsidP="00CD3F0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возникает более реалистичное восприятие смерти</w:t>
            </w:r>
          </w:p>
          <w:p w:rsidR="00CD3F01" w:rsidRPr="00CD3F01" w:rsidRDefault="00CD3F01" w:rsidP="00CD3F0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интерес к подробностям случившегося</w:t>
            </w:r>
          </w:p>
        </w:tc>
      </w:tr>
      <w:tr w:rsidR="00CD3F01" w:rsidRPr="00CD3F01" w:rsidTr="00A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CD3F01" w:rsidRPr="00CD3F01" w:rsidRDefault="00CD3F01" w:rsidP="00CD3F0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Как себя ведут</w:t>
            </w:r>
          </w:p>
        </w:tc>
        <w:tc>
          <w:tcPr>
            <w:tcW w:w="3934" w:type="dxa"/>
          </w:tcPr>
          <w:p w:rsidR="00CD3F01" w:rsidRPr="00CD3F01" w:rsidRDefault="00CD3F01" w:rsidP="00CD3F01">
            <w:pPr>
              <w:spacing w:after="0" w:line="240" w:lineRule="auto"/>
              <w:ind w:left="349" w:firstLine="3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Что делать родителю</w:t>
            </w:r>
          </w:p>
        </w:tc>
      </w:tr>
      <w:tr w:rsidR="00CD3F01" w:rsidRPr="00CD3F01" w:rsidTr="00A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</w:tcPr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интересуются подробностями случившегося;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проявляют «магическое мышление»: «если б я себя хорошо вел, он бы не умер»;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смерти может проявляться в играх, рисунках;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выражают опасения по поводу своего будущего;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проявляют агрессию или рискованное поведение.</w:t>
            </w:r>
          </w:p>
        </w:tc>
        <w:tc>
          <w:tcPr>
            <w:tcW w:w="3934" w:type="dxa"/>
          </w:tcPr>
          <w:p w:rsidR="00CD3F01" w:rsidRPr="00CD3F01" w:rsidRDefault="00CD3F01" w:rsidP="00CD3F01">
            <w:pPr>
              <w:numPr>
                <w:ilvl w:val="0"/>
                <w:numId w:val="27"/>
              </w:numPr>
              <w:spacing w:after="0" w:line="240" w:lineRule="auto"/>
              <w:ind w:left="33" w:firstLine="284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детей с 7 до 12 дет действуют те же рекомендации, что и для более младшего возраста, так как дети уже больше могут осознать случившееся, их можно больше привлекать в ритуалы прощания, по их желанию.</w:t>
            </w:r>
          </w:p>
        </w:tc>
      </w:tr>
    </w:tbl>
    <w:p w:rsidR="00CD3F01" w:rsidRPr="00CD3F01" w:rsidRDefault="00CD3F01" w:rsidP="00CD3F01">
      <w:pPr>
        <w:suppressAutoHyphens w:val="0"/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D3F01">
        <w:rPr>
          <w:rFonts w:ascii="Times New Roman" w:hAnsi="Times New Roman" w:cs="Times New Roman"/>
          <w:b/>
          <w:i/>
          <w:sz w:val="24"/>
          <w:szCs w:val="24"/>
        </w:rPr>
        <w:t>Возрастные особенности восприятия смерти у детей (от 13 до 18 лет)</w:t>
      </w:r>
    </w:p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Style w:val="BorderedLined-Accent2"/>
        <w:tblW w:w="0" w:type="auto"/>
        <w:tblLook w:val="04A0" w:firstRow="1" w:lastRow="0" w:firstColumn="1" w:lastColumn="0" w:noHBand="0" w:noVBand="1"/>
      </w:tblPr>
      <w:tblGrid>
        <w:gridCol w:w="4402"/>
        <w:gridCol w:w="5368"/>
      </w:tblGrid>
      <w:tr w:rsidR="00CD3F01" w:rsidRPr="00CD3F01" w:rsidTr="00AC08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6" w:type="dxa"/>
            <w:gridSpan w:val="2"/>
          </w:tcPr>
          <w:p w:rsidR="00CD3F01" w:rsidRPr="00CD3F01" w:rsidRDefault="00CD3F01" w:rsidP="00CD3F0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развивается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абстрактное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мышление</w:t>
            </w:r>
          </w:p>
          <w:p w:rsidR="00CD3F01" w:rsidRPr="00CD3F01" w:rsidRDefault="00CD3F01" w:rsidP="00CD3F01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lastRenderedPageBreak/>
              <w:t>могут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высказывать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философские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размышления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о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смысле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i/>
                <w:color w:val="auto"/>
                <w:sz w:val="24"/>
                <w:szCs w:val="24"/>
              </w:rPr>
              <w:t>жизни</w:t>
            </w:r>
            <w:r w:rsidRPr="00CD3F01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и смерти</w:t>
            </w:r>
          </w:p>
        </w:tc>
      </w:tr>
      <w:tr w:rsidR="00CD3F01" w:rsidRPr="00CD3F01" w:rsidTr="00AC08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CD3F01" w:rsidRPr="00CD3F01" w:rsidRDefault="00CD3F01" w:rsidP="00CD3F0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Как себя ведут</w:t>
            </w:r>
          </w:p>
        </w:tc>
        <w:tc>
          <w:tcPr>
            <w:tcW w:w="5493" w:type="dxa"/>
          </w:tcPr>
          <w:p w:rsidR="00CD3F01" w:rsidRPr="00CD3F01" w:rsidRDefault="00CD3F01" w:rsidP="00CD3F01">
            <w:pPr>
              <w:spacing w:after="0" w:line="240" w:lineRule="auto"/>
              <w:ind w:left="349" w:firstLine="3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Что делать родителю</w:t>
            </w:r>
          </w:p>
        </w:tc>
      </w:tr>
      <w:tr w:rsidR="00CD3F01" w:rsidRPr="00CD3F01" w:rsidTr="00AC08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горе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может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проявляться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в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виде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уединения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и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депрессивных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симптомов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могут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искать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помощи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не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в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семье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а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у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сверстников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может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проявляться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агрессивно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протестная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реакция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«это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не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ваше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дело»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3F01" w:rsidRPr="00CD3F01" w:rsidRDefault="00CD3F01" w:rsidP="00CD3F01">
            <w:pPr>
              <w:numPr>
                <w:ilvl w:val="0"/>
                <w:numId w:val="26"/>
              </w:numPr>
              <w:spacing w:after="0" w:line="240" w:lineRule="auto"/>
              <w:ind w:left="0" w:firstLine="426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могут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быть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резкие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изменения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эмоций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поведения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493" w:type="dxa"/>
          </w:tcPr>
          <w:p w:rsidR="00CD3F01" w:rsidRPr="00CD3F01" w:rsidRDefault="00CD3F01" w:rsidP="00CD3F01">
            <w:pPr>
              <w:numPr>
                <w:ilvl w:val="0"/>
                <w:numId w:val="27"/>
              </w:numPr>
              <w:spacing w:after="0" w:line="240" w:lineRule="auto"/>
              <w:ind w:left="33" w:firstLine="142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подростку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нужна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поддержка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но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не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чрезмерная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опека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3F01" w:rsidRPr="00CD3F01" w:rsidRDefault="00CD3F01" w:rsidP="00CD3F01">
            <w:pPr>
              <w:numPr>
                <w:ilvl w:val="0"/>
                <w:numId w:val="27"/>
              </w:numPr>
              <w:spacing w:after="0" w:line="240" w:lineRule="auto"/>
              <w:ind w:left="33" w:firstLine="142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будьте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готовы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к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более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подробным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беседам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3F01" w:rsidRPr="00CD3F01" w:rsidRDefault="00CD3F01" w:rsidP="00CD3F01">
            <w:pPr>
              <w:numPr>
                <w:ilvl w:val="0"/>
                <w:numId w:val="27"/>
              </w:numPr>
              <w:spacing w:after="0" w:line="240" w:lineRule="auto"/>
              <w:ind w:left="33" w:firstLine="142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будьте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открыты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для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него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когда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он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будет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готов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говорить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D3F01" w:rsidRPr="00CD3F01" w:rsidRDefault="00CD3F01" w:rsidP="00CD3F01">
            <w:pPr>
              <w:numPr>
                <w:ilvl w:val="0"/>
                <w:numId w:val="27"/>
              </w:numPr>
              <w:spacing w:after="0" w:line="240" w:lineRule="auto"/>
              <w:ind w:left="33" w:firstLine="142"/>
              <w:contextualSpacing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давайте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ребенку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четкую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и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подробную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информацию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о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том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что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будет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3F01">
              <w:rPr>
                <w:rFonts w:ascii="Times New Roman" w:hAnsi="Times New Roman" w:cs="Times New Roman" w:hint="cs"/>
                <w:color w:val="auto"/>
                <w:sz w:val="24"/>
                <w:szCs w:val="24"/>
              </w:rPr>
              <w:t>происходить</w:t>
            </w:r>
            <w:r w:rsidRPr="00CD3F0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CD3F01" w:rsidRPr="00CD3F01" w:rsidRDefault="00CD3F01" w:rsidP="00CD3F01">
      <w:pPr>
        <w:suppressAutoHyphens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firstLine="708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CD3F01">
        <w:rPr>
          <w:rFonts w:ascii="Times New Roman" w:eastAsia="Arial" w:hAnsi="Times New Roman" w:cs="Times New Roman"/>
          <w:b/>
          <w:sz w:val="24"/>
          <w:szCs w:val="24"/>
          <w:u w:val="single"/>
        </w:rPr>
        <w:t>Альтернативые варианты прощания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sz w:val="24"/>
          <w:szCs w:val="24"/>
        </w:rPr>
        <w:t xml:space="preserve">• устроить вечер памяти со специально подобранной музыкой, 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left="709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sz w:val="24"/>
          <w:szCs w:val="24"/>
        </w:rPr>
        <w:t>песнями, рисунками и пр.;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left="709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sz w:val="24"/>
          <w:szCs w:val="24"/>
        </w:rPr>
        <w:t>• посетить место, связанное с воспоминаниями об умершем;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left="709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sz w:val="24"/>
          <w:szCs w:val="24"/>
        </w:rPr>
        <w:t>• создать какое-то памятное место по выбору ребенка;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left="709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sz w:val="24"/>
          <w:szCs w:val="24"/>
        </w:rPr>
        <w:t>• запустить в небо воздушные шары с письмом умершему (нарисовать рисунок/письмо о том, что происходит в жизни, как ребенок себя чувствует и т.п., прикрепить к воздушному шарику и запустить в небо);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left="709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D3F01">
        <w:rPr>
          <w:rFonts w:ascii="Times New Roman" w:eastAsia="Arial" w:hAnsi="Times New Roman" w:cs="Times New Roman"/>
          <w:sz w:val="24"/>
          <w:szCs w:val="24"/>
        </w:rPr>
        <w:t>• зажечь свечу и делиться друг с другом воспоминаниями.</w:t>
      </w: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CD3F01" w:rsidRPr="00CD3F01" w:rsidRDefault="00CD3F01" w:rsidP="00CD3F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 w:val="0"/>
        <w:spacing w:after="0"/>
        <w:ind w:firstLine="708"/>
        <w:jc w:val="both"/>
        <w:rPr>
          <w:rFonts w:ascii="Times New Roman" w:eastAsia="Arial" w:hAnsi="Times New Roman" w:cs="Times New Roman"/>
          <w:b/>
          <w:i/>
        </w:rPr>
      </w:pPr>
      <w:r w:rsidRPr="00CD3F01">
        <w:rPr>
          <w:rFonts w:ascii="Times New Roman" w:eastAsia="Arial" w:hAnsi="Times New Roman" w:cs="Times New Roman"/>
          <w:b/>
          <w:sz w:val="24"/>
          <w:szCs w:val="24"/>
        </w:rPr>
        <w:t>ПОМНИТЕ!</w:t>
      </w:r>
      <w:r w:rsidRPr="00CD3F0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D3F01">
        <w:rPr>
          <w:rFonts w:ascii="Times New Roman" w:eastAsia="Arial" w:hAnsi="Times New Roman" w:cs="Times New Roman"/>
          <w:b/>
          <w:i/>
          <w:sz w:val="24"/>
          <w:szCs w:val="24"/>
        </w:rPr>
        <w:t>Для любого возраста детей важно взрослому быть рядом с ним (часто ничего и не нужно говорить, а просто присутствовать или обнять) и не останавливать эмоциональные реакции. Ребенок может плакать, злиться, смеяться. Важно, чтобы эти эмоциональные реакции состоялись.</w:t>
      </w:r>
    </w:p>
    <w:p w:rsidR="00CD3F01" w:rsidRPr="00CD3F01" w:rsidRDefault="00CD3F01" w:rsidP="00CD3F01">
      <w:pPr>
        <w:suppressAutoHyphens w:val="0"/>
        <w:spacing w:after="0"/>
        <w:jc w:val="center"/>
        <w:rPr>
          <w:rFonts w:ascii="Times New Roman" w:hAnsi="Times New Roman" w:cs="Times New Roman"/>
          <w:b/>
          <w:color w:val="161616"/>
          <w:sz w:val="28"/>
          <w:szCs w:val="28"/>
        </w:rPr>
      </w:pPr>
    </w:p>
    <w:p w:rsidR="00CD3F01" w:rsidRPr="00CD3F01" w:rsidRDefault="00CD3F01" w:rsidP="00CD3F01">
      <w:pPr>
        <w:suppressAutoHyphens w:val="0"/>
        <w:spacing w:after="0"/>
        <w:jc w:val="center"/>
        <w:rPr>
          <w:rFonts w:ascii="Times New Roman" w:hAnsi="Times New Roman" w:cs="Times New Roman"/>
          <w:b/>
          <w:color w:val="161616"/>
          <w:sz w:val="28"/>
          <w:szCs w:val="28"/>
        </w:rPr>
      </w:pPr>
      <w:r w:rsidRPr="00CD3F01">
        <w:rPr>
          <w:rFonts w:ascii="Times New Roman" w:hAnsi="Times New Roman" w:cs="Times New Roman"/>
          <w:b/>
          <w:color w:val="161616"/>
          <w:sz w:val="28"/>
          <w:szCs w:val="28"/>
        </w:rPr>
        <w:t>Телефон для записи на психологическую консультацию -</w:t>
      </w:r>
    </w:p>
    <w:p w:rsidR="00CD3F01" w:rsidRPr="00CD3F01" w:rsidRDefault="00CD3F01" w:rsidP="00CD3F01">
      <w:pPr>
        <w:suppressAutoHyphens w:val="0"/>
        <w:ind w:right="-1"/>
        <w:jc w:val="center"/>
        <w:rPr>
          <w:rFonts w:ascii="Times New Roman" w:hAnsi="Times New Roman" w:cs="Times New Roman"/>
          <w:b/>
          <w:bCs/>
        </w:rPr>
      </w:pPr>
      <w:r w:rsidRPr="00CD3F01">
        <w:rPr>
          <w:rFonts w:ascii="Times New Roman" w:hAnsi="Times New Roman" w:cs="Times New Roman"/>
          <w:b/>
          <w:color w:val="161616"/>
          <w:sz w:val="28"/>
          <w:szCs w:val="28"/>
        </w:rPr>
        <w:t>ГБУ РО ЦППМ и СП 8 (863) 251-14-10</w:t>
      </w:r>
    </w:p>
    <w:p w:rsidR="00CD3F01" w:rsidRPr="00CD3F01" w:rsidRDefault="00CD3F01" w:rsidP="00CD3F01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 w:rsidSect="00661EFB">
      <w:pgSz w:w="11906" w:h="16838"/>
      <w:pgMar w:top="993" w:right="850" w:bottom="1134" w:left="1276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B1A" w:rsidRDefault="00235B1A">
      <w:pPr>
        <w:spacing w:after="0" w:line="240" w:lineRule="auto"/>
      </w:pPr>
      <w:r>
        <w:separator/>
      </w:r>
    </w:p>
  </w:endnote>
  <w:endnote w:type="continuationSeparator" w:id="0">
    <w:p w:rsidR="00235B1A" w:rsidRDefault="0023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B1A" w:rsidRDefault="00235B1A">
      <w:pPr>
        <w:rPr>
          <w:sz w:val="12"/>
        </w:rPr>
      </w:pPr>
      <w:r>
        <w:separator/>
      </w:r>
    </w:p>
  </w:footnote>
  <w:footnote w:type="continuationSeparator" w:id="0">
    <w:p w:rsidR="00235B1A" w:rsidRDefault="00235B1A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2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2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2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2"/>
      </w:rPr>
    </w:lvl>
  </w:abstractNum>
  <w:abstractNum w:abstractNumId="1" w15:restartNumberingAfterBreak="0">
    <w:nsid w:val="013E482A"/>
    <w:multiLevelType w:val="hybridMultilevel"/>
    <w:tmpl w:val="6E088F7E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2A9D7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55AF9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CAE83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A4AEF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58D2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9842B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9CCCD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D78DF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A685CC9"/>
    <w:multiLevelType w:val="multilevel"/>
    <w:tmpl w:val="AC9091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5" w15:restartNumberingAfterBreak="0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4183960"/>
    <w:multiLevelType w:val="hybridMultilevel"/>
    <w:tmpl w:val="C6BEEF3E"/>
    <w:lvl w:ilvl="0" w:tplc="223E08AC">
      <w:start w:val="1"/>
      <w:numFmt w:val="bullet"/>
      <w:lvlText w:val="→"/>
      <w:lvlJc w:val="left"/>
      <w:pPr>
        <w:ind w:left="1037" w:hanging="360"/>
      </w:pPr>
      <w:rPr>
        <w:rFonts w:ascii="Arial" w:eastAsia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3B4E6D24"/>
    <w:multiLevelType w:val="hybridMultilevel"/>
    <w:tmpl w:val="B8EE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962396"/>
    <w:multiLevelType w:val="hybridMultilevel"/>
    <w:tmpl w:val="C9C06D44"/>
    <w:lvl w:ilvl="0" w:tplc="340C14FA">
      <w:start w:val="1"/>
      <w:numFmt w:val="bullet"/>
      <w:lvlText w:val="▪"/>
      <w:lvlJc w:val="left"/>
      <w:pPr>
        <w:ind w:left="709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9C05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B86F9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E82EC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84C4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F480D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35ACB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74AE4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5088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6536BD1"/>
    <w:multiLevelType w:val="hybridMultilevel"/>
    <w:tmpl w:val="1E782488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BE9C05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B86F9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E82EC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84C4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F480D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35ACB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74AE4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5088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7" w15:restartNumberingAfterBreak="0">
    <w:nsid w:val="5BF46254"/>
    <w:multiLevelType w:val="hybridMultilevel"/>
    <w:tmpl w:val="C0E6E1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C4D1668"/>
    <w:multiLevelType w:val="hybridMultilevel"/>
    <w:tmpl w:val="01EAD6E8"/>
    <w:lvl w:ilvl="0" w:tplc="FCDE8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0E8B"/>
    <w:multiLevelType w:val="hybridMultilevel"/>
    <w:tmpl w:val="1A50F634"/>
    <w:lvl w:ilvl="0" w:tplc="340C14FA">
      <w:start w:val="1"/>
      <w:numFmt w:val="bullet"/>
      <w:lvlText w:val="▪"/>
      <w:lvlJc w:val="left"/>
      <w:pPr>
        <w:ind w:left="1069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4F16EC"/>
    <w:multiLevelType w:val="hybridMultilevel"/>
    <w:tmpl w:val="14847396"/>
    <w:lvl w:ilvl="0" w:tplc="B538B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23AF1"/>
    <w:multiLevelType w:val="hybridMultilevel"/>
    <w:tmpl w:val="AAF65258"/>
    <w:lvl w:ilvl="0" w:tplc="7A707796">
      <w:start w:val="1"/>
      <w:numFmt w:val="bullet"/>
      <w:lvlText w:val="→"/>
      <w:lvlJc w:val="left"/>
      <w:pPr>
        <w:ind w:left="709" w:hanging="360"/>
      </w:pPr>
      <w:rPr>
        <w:rFonts w:ascii="Arial" w:eastAsia="Arial" w:hAnsi="Arial" w:hint="default"/>
        <w:b/>
      </w:rPr>
    </w:lvl>
    <w:lvl w:ilvl="1" w:tplc="468009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57C9F7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A065E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8A617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F82A6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08AEA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EA45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B40E86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26" w15:restartNumberingAfterBreak="0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4"/>
  </w:num>
  <w:num w:numId="2">
    <w:abstractNumId w:val="26"/>
  </w:num>
  <w:num w:numId="3">
    <w:abstractNumId w:val="9"/>
  </w:num>
  <w:num w:numId="4">
    <w:abstractNumId w:val="16"/>
  </w:num>
  <w:num w:numId="5">
    <w:abstractNumId w:val="12"/>
  </w:num>
  <w:num w:numId="6">
    <w:abstractNumId w:val="5"/>
  </w:num>
  <w:num w:numId="7">
    <w:abstractNumId w:val="8"/>
  </w:num>
  <w:num w:numId="8">
    <w:abstractNumId w:val="19"/>
  </w:num>
  <w:num w:numId="9">
    <w:abstractNumId w:val="25"/>
  </w:num>
  <w:num w:numId="10">
    <w:abstractNumId w:val="3"/>
  </w:num>
  <w:num w:numId="11">
    <w:abstractNumId w:val="18"/>
  </w:num>
  <w:num w:numId="12">
    <w:abstractNumId w:val="22"/>
  </w:num>
  <w:num w:numId="13">
    <w:abstractNumId w:val="6"/>
  </w:num>
  <w:num w:numId="14">
    <w:abstractNumId w:val="7"/>
  </w:num>
  <w:num w:numId="15">
    <w:abstractNumId w:val="13"/>
  </w:num>
  <w:num w:numId="16">
    <w:abstractNumId w:val="0"/>
  </w:num>
  <w:num w:numId="17">
    <w:abstractNumId w:val="11"/>
  </w:num>
  <w:num w:numId="18">
    <w:abstractNumId w:val="17"/>
  </w:num>
  <w:num w:numId="19">
    <w:abstractNumId w:val="23"/>
  </w:num>
  <w:num w:numId="20">
    <w:abstractNumId w:val="20"/>
  </w:num>
  <w:num w:numId="21">
    <w:abstractNumId w:val="2"/>
  </w:num>
  <w:num w:numId="22">
    <w:abstractNumId w:val="15"/>
  </w:num>
  <w:num w:numId="23">
    <w:abstractNumId w:val="14"/>
  </w:num>
  <w:num w:numId="24">
    <w:abstractNumId w:val="24"/>
  </w:num>
  <w:num w:numId="25">
    <w:abstractNumId w:val="1"/>
  </w:num>
  <w:num w:numId="26">
    <w:abstractNumId w:val="2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8A"/>
    <w:rsid w:val="000E23D1"/>
    <w:rsid w:val="001633A8"/>
    <w:rsid w:val="00223DBD"/>
    <w:rsid w:val="00235B1A"/>
    <w:rsid w:val="00274CBD"/>
    <w:rsid w:val="002D4E28"/>
    <w:rsid w:val="003F059E"/>
    <w:rsid w:val="004F47BD"/>
    <w:rsid w:val="0057598E"/>
    <w:rsid w:val="00661EFB"/>
    <w:rsid w:val="00784242"/>
    <w:rsid w:val="007D3436"/>
    <w:rsid w:val="008A4A76"/>
    <w:rsid w:val="00962D58"/>
    <w:rsid w:val="009817A1"/>
    <w:rsid w:val="0099737D"/>
    <w:rsid w:val="00AC7623"/>
    <w:rsid w:val="00B34014"/>
    <w:rsid w:val="00BF775A"/>
    <w:rsid w:val="00CA4D8A"/>
    <w:rsid w:val="00CD3F01"/>
    <w:rsid w:val="00CF2A7B"/>
    <w:rsid w:val="00D55F54"/>
    <w:rsid w:val="00E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F0F37-D9DA-49CC-BF8C-91F7ED8F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e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</w:style>
  <w:style w:type="character" w:styleId="af0">
    <w:name w:val="Emphasis"/>
    <w:basedOn w:val="a0"/>
    <w:uiPriority w:val="20"/>
    <w:qFormat/>
    <w:rsid w:val="00661EFB"/>
    <w:rPr>
      <w:i/>
      <w:iCs/>
    </w:rPr>
  </w:style>
  <w:style w:type="character" w:styleId="af1">
    <w:name w:val="Strong"/>
    <w:basedOn w:val="a0"/>
    <w:uiPriority w:val="22"/>
    <w:qFormat/>
    <w:rsid w:val="00661EFB"/>
    <w:rPr>
      <w:b/>
      <w:bCs/>
    </w:rPr>
  </w:style>
  <w:style w:type="paragraph" w:customStyle="1" w:styleId="Default">
    <w:name w:val="Default"/>
    <w:qFormat/>
    <w:rsid w:val="00CD3F01"/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BorderedLined-Accent2">
    <w:name w:val="Bordered &amp; Lined - Accent 2"/>
    <w:basedOn w:val="a1"/>
    <w:uiPriority w:val="99"/>
    <w:rsid w:val="00CD3F01"/>
    <w:pPr>
      <w:suppressAutoHyphens w:val="0"/>
    </w:pPr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paragraph" w:styleId="af2">
    <w:name w:val="Balloon Text"/>
    <w:basedOn w:val="a"/>
    <w:link w:val="af3"/>
    <w:uiPriority w:val="99"/>
    <w:semiHidden/>
    <w:unhideWhenUsed/>
    <w:rsid w:val="000E2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2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ubstom.ru/docs/index-13637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2213</Words>
  <Characters>12618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PC36WP03</cp:lastModifiedBy>
  <cp:revision>2</cp:revision>
  <cp:lastPrinted>2024-12-24T12:39:00Z</cp:lastPrinted>
  <dcterms:created xsi:type="dcterms:W3CDTF">2024-12-24T12:44:00Z</dcterms:created>
  <dcterms:modified xsi:type="dcterms:W3CDTF">2024-12-24T12:44:00Z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